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6929" w:rsidRDefault="004F6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83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75"/>
        <w:gridCol w:w="4508"/>
      </w:tblGrid>
      <w:tr w:rsidR="004F6929" w14:paraId="4060A58A" w14:textId="77777777">
        <w:tc>
          <w:tcPr>
            <w:tcW w:w="6375" w:type="dxa"/>
          </w:tcPr>
          <w:p w14:paraId="00000002" w14:textId="0054A174" w:rsidR="004F692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Undergraduate Programme in </w:t>
            </w:r>
            <w:sdt>
              <w:sdtPr>
                <w:tag w:val="goog_rdk_0"/>
                <w:id w:val="-1511677586"/>
              </w:sdtPr>
              <w:sdtContent/>
            </w:sdt>
            <w:r w:rsidR="00573C7A">
              <w:rPr>
                <w:rFonts w:ascii="Arial" w:eastAsia="Arial" w:hAnsi="Arial" w:cs="Arial"/>
                <w:b/>
              </w:rPr>
              <w:t>Chemistry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0000003" w14:textId="77777777" w:rsidR="004F6929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Telp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: +62274 519739</w:t>
            </w:r>
          </w:p>
          <w:p w14:paraId="00000004" w14:textId="12142326" w:rsidR="004F6929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Email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: </w:t>
            </w:r>
            <w:hyperlink r:id="rId9" w:history="1">
              <w:r w:rsidR="00573C7A" w:rsidRPr="002C4301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kimia@uin-suka.ac.id</w:t>
              </w:r>
            </w:hyperlink>
          </w:p>
          <w:p w14:paraId="00000005" w14:textId="33C39717" w:rsidR="004F6929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Website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: </w:t>
            </w:r>
            <w:hyperlink r:id="rId10" w:history="1">
              <w:r w:rsidR="00573C7A" w:rsidRPr="002C4301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http://kimia.uin-suka.ac.id/</w:t>
              </w:r>
            </w:hyperlink>
          </w:p>
        </w:tc>
        <w:tc>
          <w:tcPr>
            <w:tcW w:w="4508" w:type="dxa"/>
            <w:vAlign w:val="center"/>
          </w:tcPr>
          <w:p w14:paraId="00000006" w14:textId="77777777" w:rsidR="004F6929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MODULE HANDBOOK</w:t>
            </w:r>
          </w:p>
        </w:tc>
      </w:tr>
    </w:tbl>
    <w:p w14:paraId="00000007" w14:textId="77777777" w:rsidR="004F6929" w:rsidRDefault="004F6929">
      <w:pPr>
        <w:spacing w:after="0" w:line="240" w:lineRule="auto"/>
        <w:ind w:left="-993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3"/>
        <w:gridCol w:w="7189"/>
      </w:tblGrid>
      <w:tr w:rsidR="004F6929" w14:paraId="56BB7F91" w14:textId="77777777">
        <w:tc>
          <w:tcPr>
            <w:tcW w:w="3443" w:type="dxa"/>
          </w:tcPr>
          <w:p w14:paraId="00000008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Name</w:t>
            </w:r>
          </w:p>
        </w:tc>
        <w:tc>
          <w:tcPr>
            <w:tcW w:w="7189" w:type="dxa"/>
          </w:tcPr>
          <w:p w14:paraId="00000009" w14:textId="167A1808" w:rsidR="004F6929" w:rsidRDefault="00573C7A">
            <w:pPr>
              <w:spacing w:line="276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&amp; Bonding in Chemistry</w:t>
            </w:r>
          </w:p>
        </w:tc>
      </w:tr>
      <w:tr w:rsidR="004F6929" w14:paraId="17FB2954" w14:textId="77777777">
        <w:tc>
          <w:tcPr>
            <w:tcW w:w="3443" w:type="dxa"/>
          </w:tcPr>
          <w:p w14:paraId="0000000A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level, if applicable </w:t>
            </w:r>
          </w:p>
        </w:tc>
        <w:tc>
          <w:tcPr>
            <w:tcW w:w="7189" w:type="dxa"/>
          </w:tcPr>
          <w:p w14:paraId="0000000B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tag w:val="goog_rdk_1"/>
                <w:id w:val="-466436958"/>
              </w:sdtPr>
              <w:sdtContent/>
            </w:sdt>
            <w:r>
              <w:rPr>
                <w:sz w:val="20"/>
                <w:szCs w:val="20"/>
              </w:rPr>
              <w:t>Bachelor</w:t>
            </w:r>
          </w:p>
        </w:tc>
      </w:tr>
      <w:tr w:rsidR="004F6929" w14:paraId="445B2E92" w14:textId="77777777">
        <w:tc>
          <w:tcPr>
            <w:tcW w:w="3443" w:type="dxa"/>
          </w:tcPr>
          <w:p w14:paraId="0000000C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Code, if applicable</w:t>
            </w:r>
          </w:p>
        </w:tc>
        <w:tc>
          <w:tcPr>
            <w:tcW w:w="7189" w:type="dxa"/>
          </w:tcPr>
          <w:p w14:paraId="0000000D" w14:textId="4DBED7E0" w:rsidR="004F6929" w:rsidRDefault="00000000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tag w:val="goog_rdk_2"/>
                <w:id w:val="853154927"/>
              </w:sdtPr>
              <w:sdtContent/>
            </w:sdt>
            <w:r w:rsidR="00573C7A" w:rsidRPr="00573C7A">
              <w:rPr>
                <w:sz w:val="20"/>
                <w:szCs w:val="20"/>
              </w:rPr>
              <w:t>KIM414009</w:t>
            </w:r>
          </w:p>
        </w:tc>
      </w:tr>
      <w:tr w:rsidR="004F6929" w14:paraId="7916767F" w14:textId="77777777">
        <w:tc>
          <w:tcPr>
            <w:tcW w:w="3443" w:type="dxa"/>
          </w:tcPr>
          <w:p w14:paraId="0000000E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Subtitle, if applicable</w:t>
            </w:r>
          </w:p>
        </w:tc>
        <w:tc>
          <w:tcPr>
            <w:tcW w:w="7189" w:type="dxa"/>
          </w:tcPr>
          <w:p w14:paraId="0000000F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6929" w14:paraId="6DCCCFB5" w14:textId="77777777">
        <w:tc>
          <w:tcPr>
            <w:tcW w:w="3443" w:type="dxa"/>
          </w:tcPr>
          <w:p w14:paraId="00000010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Courses, if applicable</w:t>
            </w:r>
          </w:p>
        </w:tc>
        <w:tc>
          <w:tcPr>
            <w:tcW w:w="7189" w:type="dxa"/>
          </w:tcPr>
          <w:p w14:paraId="00000011" w14:textId="28F3F55E" w:rsidR="004F6929" w:rsidRDefault="00573C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&amp; Bonding in Chemistry (</w:t>
            </w:r>
            <w:proofErr w:type="spellStart"/>
            <w:r>
              <w:rPr>
                <w:sz w:val="20"/>
                <w:szCs w:val="20"/>
              </w:rPr>
              <w:t>Struktur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Ikatan</w:t>
            </w:r>
            <w:proofErr w:type="spellEnd"/>
            <w:r>
              <w:rPr>
                <w:sz w:val="20"/>
                <w:szCs w:val="20"/>
              </w:rPr>
              <w:t xml:space="preserve"> Kimia)</w:t>
            </w:r>
          </w:p>
        </w:tc>
      </w:tr>
      <w:tr w:rsidR="004F6929" w14:paraId="65495068" w14:textId="77777777">
        <w:tc>
          <w:tcPr>
            <w:tcW w:w="3443" w:type="dxa"/>
          </w:tcPr>
          <w:p w14:paraId="00000012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Semester(s) in which the module is taught  </w:t>
            </w:r>
          </w:p>
        </w:tc>
        <w:tc>
          <w:tcPr>
            <w:tcW w:w="7189" w:type="dxa"/>
          </w:tcPr>
          <w:p w14:paraId="00000013" w14:textId="04126FA9" w:rsidR="004F6929" w:rsidRDefault="00573C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  <w:vertAlign w:val="superscript"/>
              </w:rPr>
              <w:t xml:space="preserve">nd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second)</w:t>
            </w:r>
          </w:p>
        </w:tc>
      </w:tr>
      <w:tr w:rsidR="004F6929" w14:paraId="489E9726" w14:textId="77777777">
        <w:tc>
          <w:tcPr>
            <w:tcW w:w="3443" w:type="dxa"/>
          </w:tcPr>
          <w:p w14:paraId="00000014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 responsible for the module </w:t>
            </w:r>
          </w:p>
        </w:tc>
        <w:tc>
          <w:tcPr>
            <w:tcW w:w="7189" w:type="dxa"/>
          </w:tcPr>
          <w:p w14:paraId="00000015" w14:textId="057D38D6" w:rsidR="004F6929" w:rsidRDefault="009E16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Dr.</w:t>
            </w:r>
            <w:proofErr w:type="spellEnd"/>
            <w:r>
              <w:rPr>
                <w:sz w:val="20"/>
                <w:szCs w:val="20"/>
              </w:rPr>
              <w:t xml:space="preserve"> Maya </w:t>
            </w:r>
            <w:proofErr w:type="spellStart"/>
            <w:r>
              <w:rPr>
                <w:sz w:val="20"/>
                <w:szCs w:val="20"/>
              </w:rPr>
              <w:t>Rahmayanti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M.Si</w:t>
            </w:r>
            <w:proofErr w:type="spellEnd"/>
            <w:r>
              <w:rPr>
                <w:sz w:val="20"/>
                <w:szCs w:val="20"/>
              </w:rPr>
              <w:t>.</w:t>
            </w:r>
            <w:r w:rsidR="00000000">
              <w:rPr>
                <w:sz w:val="20"/>
                <w:szCs w:val="20"/>
              </w:rPr>
              <w:t xml:space="preserve"> </w:t>
            </w:r>
          </w:p>
        </w:tc>
      </w:tr>
      <w:tr w:rsidR="004F6929" w14:paraId="07195FD4" w14:textId="77777777">
        <w:tc>
          <w:tcPr>
            <w:tcW w:w="3443" w:type="dxa"/>
          </w:tcPr>
          <w:p w14:paraId="00000016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Lecturer(s)</w:t>
            </w:r>
          </w:p>
        </w:tc>
        <w:tc>
          <w:tcPr>
            <w:tcW w:w="7189" w:type="dxa"/>
          </w:tcPr>
          <w:p w14:paraId="00000017" w14:textId="7003386C" w:rsidR="004F6929" w:rsidRDefault="00573C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Priyagung Dhemi </w:t>
            </w:r>
            <w:proofErr w:type="spellStart"/>
            <w:r>
              <w:rPr>
                <w:sz w:val="20"/>
                <w:szCs w:val="20"/>
              </w:rPr>
              <w:t>W</w:t>
            </w:r>
            <w:r w:rsidR="009E162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d</w:t>
            </w:r>
            <w:r w:rsidR="009E1625">
              <w:rPr>
                <w:sz w:val="20"/>
                <w:szCs w:val="20"/>
              </w:rPr>
              <w:t>iakongko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M.Sc</w:t>
            </w:r>
            <w:proofErr w:type="spellEnd"/>
            <w:proofErr w:type="gramEnd"/>
          </w:p>
        </w:tc>
      </w:tr>
      <w:tr w:rsidR="004F6929" w14:paraId="737E0561" w14:textId="77777777">
        <w:tc>
          <w:tcPr>
            <w:tcW w:w="3443" w:type="dxa"/>
          </w:tcPr>
          <w:p w14:paraId="00000018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 </w:t>
            </w:r>
          </w:p>
        </w:tc>
        <w:tc>
          <w:tcPr>
            <w:tcW w:w="7189" w:type="dxa"/>
          </w:tcPr>
          <w:p w14:paraId="00000019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Indonesia</w:t>
            </w:r>
          </w:p>
        </w:tc>
      </w:tr>
      <w:tr w:rsidR="004F6929" w14:paraId="44A15160" w14:textId="77777777">
        <w:tc>
          <w:tcPr>
            <w:tcW w:w="3443" w:type="dxa"/>
          </w:tcPr>
          <w:p w14:paraId="0000001A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 to curriculum </w:t>
            </w:r>
          </w:p>
        </w:tc>
        <w:tc>
          <w:tcPr>
            <w:tcW w:w="7189" w:type="dxa"/>
          </w:tcPr>
          <w:p w14:paraId="0000001B" w14:textId="374BEF98" w:rsidR="004F6929" w:rsidRDefault="009E16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Mandatory</w:t>
            </w:r>
            <w:r w:rsidR="00000000">
              <w:rPr>
                <w:color w:val="000000"/>
                <w:sz w:val="20"/>
                <w:szCs w:val="20"/>
              </w:rPr>
              <w:t xml:space="preserve"> course </w:t>
            </w:r>
            <w:r w:rsidR="00000000">
              <w:rPr>
                <w:sz w:val="20"/>
                <w:szCs w:val="20"/>
              </w:rPr>
              <w:t xml:space="preserve">in the </w:t>
            </w:r>
            <w:r>
              <w:rPr>
                <w:sz w:val="20"/>
                <w:szCs w:val="20"/>
              </w:rPr>
              <w:t>first</w:t>
            </w:r>
            <w:r w:rsidR="00000000">
              <w:rPr>
                <w:sz w:val="20"/>
                <w:szCs w:val="20"/>
              </w:rPr>
              <w:t xml:space="preserve"> year (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="00000000">
              <w:rPr>
                <w:sz w:val="20"/>
                <w:szCs w:val="20"/>
              </w:rPr>
              <w:t xml:space="preserve"> semester) </w:t>
            </w:r>
            <w:proofErr w:type="gramStart"/>
            <w:r w:rsidR="00000000">
              <w:rPr>
                <w:sz w:val="20"/>
                <w:szCs w:val="20"/>
              </w:rPr>
              <w:t>Bachelor Degree</w:t>
            </w:r>
            <w:proofErr w:type="gramEnd"/>
          </w:p>
          <w:p w14:paraId="0000001C" w14:textId="77777777" w:rsidR="004F6929" w:rsidRDefault="004F692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6929" w14:paraId="7BBBA285" w14:textId="77777777">
        <w:tc>
          <w:tcPr>
            <w:tcW w:w="3443" w:type="dxa"/>
          </w:tcPr>
          <w:p w14:paraId="0000001D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teaching, contact hours</w:t>
            </w:r>
          </w:p>
        </w:tc>
        <w:tc>
          <w:tcPr>
            <w:tcW w:w="7189" w:type="dxa"/>
          </w:tcPr>
          <w:p w14:paraId="0000001E" w14:textId="4824DA74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C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minutes lectures and 1</w:t>
            </w:r>
            <w:r w:rsidR="00573C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minutes structured activities per week.</w:t>
            </w:r>
          </w:p>
        </w:tc>
      </w:tr>
      <w:tr w:rsidR="004F6929" w14:paraId="6856AF91" w14:textId="77777777">
        <w:tc>
          <w:tcPr>
            <w:tcW w:w="3443" w:type="dxa"/>
          </w:tcPr>
          <w:p w14:paraId="0000001F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Workload </w:t>
            </w:r>
          </w:p>
        </w:tc>
        <w:tc>
          <w:tcPr>
            <w:tcW w:w="7189" w:type="dxa"/>
          </w:tcPr>
          <w:p w14:paraId="00000020" w14:textId="1C599662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workload is </w:t>
            </w:r>
            <w:r w:rsidR="00905A7C">
              <w:rPr>
                <w:sz w:val="20"/>
                <w:szCs w:val="20"/>
              </w:rPr>
              <w:t>9</w:t>
            </w:r>
            <w:r w:rsidR="009E1625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 xml:space="preserve"> hours per semester, which consists of 1</w:t>
            </w:r>
            <w:r w:rsidR="00905A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minutes lectures per week for 14 weeks, 1</w:t>
            </w:r>
            <w:r w:rsidR="00905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minutes structured activities per week, 1</w:t>
            </w:r>
            <w:r w:rsidR="00905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0 minutes individual study per week, in total is 16 weeks per semester, including mid exam and final </w:t>
            </w:r>
            <w:proofErr w:type="gramStart"/>
            <w:r>
              <w:rPr>
                <w:sz w:val="20"/>
                <w:szCs w:val="20"/>
              </w:rPr>
              <w:t>exam</w:t>
            </w:r>
            <w:proofErr w:type="gramEnd"/>
          </w:p>
          <w:p w14:paraId="00000021" w14:textId="77777777" w:rsidR="004F6929" w:rsidRDefault="004F6929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4F6929" w14:paraId="609A3334" w14:textId="77777777">
        <w:tc>
          <w:tcPr>
            <w:tcW w:w="3443" w:type="dxa"/>
          </w:tcPr>
          <w:p w14:paraId="00000022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Credit points </w:t>
            </w:r>
          </w:p>
        </w:tc>
        <w:tc>
          <w:tcPr>
            <w:tcW w:w="7189" w:type="dxa"/>
          </w:tcPr>
          <w:p w14:paraId="00000023" w14:textId="73CAF117" w:rsidR="004F6929" w:rsidRDefault="00573C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6929" w14:paraId="2097EB07" w14:textId="77777777">
        <w:tc>
          <w:tcPr>
            <w:tcW w:w="3443" w:type="dxa"/>
          </w:tcPr>
          <w:p w14:paraId="00000024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Requirements according to the examination </w:t>
            </w:r>
            <w:sdt>
              <w:sdtPr>
                <w:tag w:val="goog_rdk_3"/>
                <w:id w:val="760643804"/>
              </w:sdtPr>
              <w:sdtContent/>
            </w:sdt>
            <w:r>
              <w:rPr>
                <w:sz w:val="20"/>
                <w:szCs w:val="20"/>
              </w:rPr>
              <w:t xml:space="preserve">regulations </w:t>
            </w:r>
          </w:p>
        </w:tc>
        <w:tc>
          <w:tcPr>
            <w:tcW w:w="7189" w:type="dxa"/>
          </w:tcPr>
          <w:p w14:paraId="00000025" w14:textId="3B1ACB07" w:rsidR="004F6929" w:rsidRDefault="00905A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3F7E05">
              <w:rPr>
                <w:sz w:val="20"/>
                <w:szCs w:val="20"/>
              </w:rPr>
              <w:t>should</w:t>
            </w:r>
            <w:r>
              <w:rPr>
                <w:sz w:val="20"/>
                <w:szCs w:val="20"/>
              </w:rPr>
              <w:t xml:space="preserve"> fulfil 75% of </w:t>
            </w:r>
            <w:r w:rsidR="003F7E05">
              <w:rPr>
                <w:sz w:val="20"/>
                <w:szCs w:val="20"/>
              </w:rPr>
              <w:t xml:space="preserve">lectures </w:t>
            </w:r>
            <w:r>
              <w:rPr>
                <w:sz w:val="20"/>
                <w:szCs w:val="20"/>
              </w:rPr>
              <w:t>attendanc</w:t>
            </w:r>
            <w:r w:rsidR="003F7E05">
              <w:rPr>
                <w:sz w:val="20"/>
                <w:szCs w:val="20"/>
              </w:rPr>
              <w:t>e</w:t>
            </w:r>
          </w:p>
        </w:tc>
      </w:tr>
      <w:tr w:rsidR="004F6929" w14:paraId="7F203FAF" w14:textId="77777777">
        <w:tc>
          <w:tcPr>
            <w:tcW w:w="3443" w:type="dxa"/>
          </w:tcPr>
          <w:p w14:paraId="00000026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Recommended prerequisites </w:t>
            </w:r>
          </w:p>
        </w:tc>
        <w:tc>
          <w:tcPr>
            <w:tcW w:w="7189" w:type="dxa"/>
          </w:tcPr>
          <w:p w14:paraId="00000027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prerequisites stated on</w:t>
            </w:r>
          </w:p>
        </w:tc>
      </w:tr>
      <w:tr w:rsidR="004F6929" w14:paraId="57A44571" w14:textId="77777777">
        <w:tc>
          <w:tcPr>
            <w:tcW w:w="3443" w:type="dxa"/>
          </w:tcPr>
          <w:p w14:paraId="00000028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objectives/intended learning outcomes </w:t>
            </w:r>
          </w:p>
        </w:tc>
        <w:tc>
          <w:tcPr>
            <w:tcW w:w="7189" w:type="dxa"/>
          </w:tcPr>
          <w:p w14:paraId="00000029" w14:textId="3CADF0F7" w:rsidR="004F6929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completing this course, the students</w:t>
            </w:r>
            <w:r w:rsidR="009E1625">
              <w:rPr>
                <w:sz w:val="20"/>
                <w:szCs w:val="20"/>
              </w:rPr>
              <w:t xml:space="preserve"> are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a1"/>
              <w:tblW w:w="697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36"/>
              <w:gridCol w:w="6237"/>
            </w:tblGrid>
            <w:tr w:rsidR="004F6929" w14:paraId="13381C1B" w14:textId="77777777">
              <w:tc>
                <w:tcPr>
                  <w:tcW w:w="736" w:type="dxa"/>
                </w:tcPr>
                <w:p w14:paraId="0000002A" w14:textId="77777777" w:rsidR="004F6929" w:rsidRDefault="00000000">
                  <w:pPr>
                    <w:spacing w:line="276" w:lineRule="auto"/>
                    <w:ind w:right="-25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1.</w:t>
                  </w:r>
                </w:p>
              </w:tc>
              <w:tc>
                <w:tcPr>
                  <w:tcW w:w="6237" w:type="dxa"/>
                </w:tcPr>
                <w:p w14:paraId="0000002D" w14:textId="040DD55A" w:rsidR="004F6929" w:rsidRDefault="003F7E05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Able to </w:t>
                  </w:r>
                  <w:proofErr w:type="spellStart"/>
                  <w:r>
                    <w:rPr>
                      <w:sz w:val="20"/>
                      <w:szCs w:val="20"/>
                    </w:rPr>
                    <w:t>analyze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electronic structure of atom and molecules based on Classical Mechanics and Quantum Mechanics</w:t>
                  </w:r>
                </w:p>
              </w:tc>
            </w:tr>
            <w:tr w:rsidR="004F6929" w14:paraId="6A9AF147" w14:textId="77777777">
              <w:tc>
                <w:tcPr>
                  <w:tcW w:w="736" w:type="dxa"/>
                </w:tcPr>
                <w:p w14:paraId="0000002E" w14:textId="77777777" w:rsidR="004F6929" w:rsidRDefault="00000000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2.</w:t>
                  </w:r>
                </w:p>
              </w:tc>
              <w:tc>
                <w:tcPr>
                  <w:tcW w:w="6237" w:type="dxa"/>
                </w:tcPr>
                <w:p w14:paraId="0000002F" w14:textId="19F11E80" w:rsidR="004F6929" w:rsidRDefault="003F7E05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Able to </w:t>
                  </w:r>
                  <w:proofErr w:type="spellStart"/>
                  <w:r>
                    <w:rPr>
                      <w:sz w:val="20"/>
                      <w:szCs w:val="20"/>
                    </w:rPr>
                    <w:t>analyze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chemical bonding based on Classical Mechanics and Quantum Mechanics</w:t>
                  </w:r>
                </w:p>
              </w:tc>
            </w:tr>
            <w:tr w:rsidR="004F6929" w14:paraId="552716D8" w14:textId="77777777">
              <w:tc>
                <w:tcPr>
                  <w:tcW w:w="736" w:type="dxa"/>
                </w:tcPr>
                <w:p w14:paraId="00000030" w14:textId="77777777" w:rsidR="004F6929" w:rsidRDefault="00000000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3.</w:t>
                  </w:r>
                </w:p>
              </w:tc>
              <w:tc>
                <w:tcPr>
                  <w:tcW w:w="6237" w:type="dxa"/>
                </w:tcPr>
                <w:p w14:paraId="00000031" w14:textId="4F983889" w:rsidR="004F6929" w:rsidRDefault="003F7E05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Able to </w:t>
                  </w:r>
                  <w:proofErr w:type="spellStart"/>
                  <w:r>
                    <w:rPr>
                      <w:sz w:val="20"/>
                      <w:szCs w:val="20"/>
                    </w:rPr>
                    <w:t>analyze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structure &amp; bond differences among solid, gas, and liquid phase of matter.</w:t>
                  </w:r>
                </w:p>
              </w:tc>
            </w:tr>
          </w:tbl>
          <w:p w14:paraId="00000032" w14:textId="77777777" w:rsidR="004F6929" w:rsidRDefault="004F692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F6929" w14:paraId="5408EC3F" w14:textId="77777777">
        <w:tc>
          <w:tcPr>
            <w:tcW w:w="3443" w:type="dxa"/>
          </w:tcPr>
          <w:p w14:paraId="00000033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</w:t>
            </w:r>
          </w:p>
        </w:tc>
        <w:tc>
          <w:tcPr>
            <w:tcW w:w="7189" w:type="dxa"/>
          </w:tcPr>
          <w:p w14:paraId="00000034" w14:textId="43123292" w:rsidR="004F6929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gramStart"/>
            <w:r w:rsidR="003F7E05">
              <w:rPr>
                <w:sz w:val="20"/>
                <w:szCs w:val="20"/>
              </w:rPr>
              <w:t>Electronic</w:t>
            </w:r>
            <w:proofErr w:type="gramEnd"/>
            <w:r w:rsidR="003F7E05">
              <w:rPr>
                <w:sz w:val="20"/>
                <w:szCs w:val="20"/>
              </w:rPr>
              <w:t xml:space="preserve"> structure of Atom based on Classical Mechanics and Quantum Mechanics</w:t>
            </w:r>
          </w:p>
          <w:p w14:paraId="00000035" w14:textId="7A47AA47" w:rsidR="004F6929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="003F7E05">
              <w:rPr>
                <w:sz w:val="20"/>
                <w:szCs w:val="20"/>
              </w:rPr>
              <w:t>Chemical bonding based on Quantum Mechanics</w:t>
            </w:r>
          </w:p>
          <w:p w14:paraId="00000036" w14:textId="6FCA3F89" w:rsidR="004F6929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="003F7E05">
              <w:rPr>
                <w:sz w:val="20"/>
                <w:szCs w:val="20"/>
              </w:rPr>
              <w:t>Molecular Orbital Theory for Atoms and Molecules</w:t>
            </w:r>
          </w:p>
          <w:p w14:paraId="00000037" w14:textId="6AF909C7" w:rsidR="004F6929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="003F7E05">
              <w:rPr>
                <w:sz w:val="20"/>
                <w:szCs w:val="20"/>
              </w:rPr>
              <w:t>Intermolecular bonding</w:t>
            </w:r>
          </w:p>
          <w:p w14:paraId="00000038" w14:textId="3491EA66" w:rsidR="004F6929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</w:t>
            </w:r>
            <w:r w:rsidR="003F7E05">
              <w:rPr>
                <w:sz w:val="20"/>
                <w:szCs w:val="20"/>
              </w:rPr>
              <w:t>Structure of Solid, Gas, Liquid</w:t>
            </w:r>
          </w:p>
          <w:p w14:paraId="00000039" w14:textId="1F998CE1" w:rsidR="004F6929" w:rsidRDefault="0000000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r w:rsidR="003F7E05">
              <w:rPr>
                <w:sz w:val="20"/>
                <w:szCs w:val="20"/>
              </w:rPr>
              <w:t>Brief explanation of Biomolecules Structure</w:t>
            </w:r>
          </w:p>
        </w:tc>
      </w:tr>
      <w:tr w:rsidR="004F6929" w14:paraId="39460008" w14:textId="77777777">
        <w:tc>
          <w:tcPr>
            <w:tcW w:w="3443" w:type="dxa"/>
          </w:tcPr>
          <w:p w14:paraId="0000003A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and examination requirements and forms of examination </w:t>
            </w:r>
          </w:p>
        </w:tc>
        <w:tc>
          <w:tcPr>
            <w:tcW w:w="7189" w:type="dxa"/>
          </w:tcPr>
          <w:p w14:paraId="0000003B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final mark will be weighted as follows:</w:t>
            </w:r>
          </w:p>
          <w:tbl>
            <w:tblPr>
              <w:tblStyle w:val="a2"/>
              <w:tblW w:w="69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7"/>
              <w:gridCol w:w="4874"/>
              <w:gridCol w:w="1532"/>
            </w:tblGrid>
            <w:tr w:rsidR="004F6929" w14:paraId="755C11D0" w14:textId="77777777">
              <w:tc>
                <w:tcPr>
                  <w:tcW w:w="557" w:type="dxa"/>
                </w:tcPr>
                <w:p w14:paraId="0000003C" w14:textId="77777777" w:rsidR="004F6929" w:rsidRDefault="00000000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874" w:type="dxa"/>
                </w:tcPr>
                <w:p w14:paraId="0000003D" w14:textId="77777777" w:rsidR="004F6929" w:rsidRDefault="00000000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Assessment methods (components, activities) </w:t>
                  </w:r>
                </w:p>
              </w:tc>
              <w:tc>
                <w:tcPr>
                  <w:tcW w:w="1532" w:type="dxa"/>
                </w:tcPr>
                <w:p w14:paraId="0000003E" w14:textId="77777777" w:rsidR="004F6929" w:rsidRDefault="00000000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Weight (percentage)</w:t>
                  </w:r>
                </w:p>
              </w:tc>
            </w:tr>
            <w:tr w:rsidR="004F6929" w14:paraId="68244C1A" w14:textId="77777777">
              <w:tc>
                <w:tcPr>
                  <w:tcW w:w="557" w:type="dxa"/>
                </w:tcPr>
                <w:p w14:paraId="0000003F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74" w:type="dxa"/>
                </w:tcPr>
                <w:p w14:paraId="00000040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Final Examination</w:t>
                  </w:r>
                </w:p>
              </w:tc>
              <w:tc>
                <w:tcPr>
                  <w:tcW w:w="1532" w:type="dxa"/>
                </w:tcPr>
                <w:p w14:paraId="00000041" w14:textId="77777777" w:rsidR="004F6929" w:rsidRDefault="0000000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40%</w:t>
                  </w:r>
                </w:p>
              </w:tc>
            </w:tr>
            <w:tr w:rsidR="004F6929" w14:paraId="53885EE1" w14:textId="77777777">
              <w:tc>
                <w:tcPr>
                  <w:tcW w:w="557" w:type="dxa"/>
                </w:tcPr>
                <w:p w14:paraId="00000042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4874" w:type="dxa"/>
                </w:tcPr>
                <w:p w14:paraId="00000043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Mid-Term Examination</w:t>
                  </w:r>
                </w:p>
              </w:tc>
              <w:tc>
                <w:tcPr>
                  <w:tcW w:w="1532" w:type="dxa"/>
                </w:tcPr>
                <w:p w14:paraId="00000044" w14:textId="77777777" w:rsidR="004F6929" w:rsidRDefault="0000000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30%</w:t>
                  </w:r>
                </w:p>
              </w:tc>
            </w:tr>
            <w:tr w:rsidR="004F6929" w14:paraId="31ACCAFC" w14:textId="77777777">
              <w:tc>
                <w:tcPr>
                  <w:tcW w:w="557" w:type="dxa"/>
                </w:tcPr>
                <w:p w14:paraId="00000045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74" w:type="dxa"/>
                </w:tcPr>
                <w:p w14:paraId="00000046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Class </w:t>
                  </w:r>
                  <w:proofErr w:type="gramStart"/>
                  <w:r>
                    <w:rPr>
                      <w:sz w:val="20"/>
                      <w:szCs w:val="20"/>
                    </w:rPr>
                    <w:t>Activities 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Quiz, Homework, etc.</w:t>
                  </w:r>
                </w:p>
              </w:tc>
              <w:tc>
                <w:tcPr>
                  <w:tcW w:w="1532" w:type="dxa"/>
                </w:tcPr>
                <w:p w14:paraId="00000047" w14:textId="77777777" w:rsidR="004F6929" w:rsidRDefault="0000000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30%</w:t>
                  </w:r>
                </w:p>
              </w:tc>
            </w:tr>
          </w:tbl>
          <w:p w14:paraId="00000048" w14:textId="77777777" w:rsidR="004F6929" w:rsidRDefault="004F6929">
            <w:pPr>
              <w:spacing w:line="276" w:lineRule="auto"/>
              <w:rPr>
                <w:sz w:val="20"/>
                <w:szCs w:val="20"/>
              </w:rPr>
            </w:pPr>
          </w:p>
          <w:p w14:paraId="00000049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final assessment is expressed in the form of a letter value converted from a number value with the following categories:</w:t>
            </w:r>
          </w:p>
          <w:p w14:paraId="0000004A" w14:textId="77777777" w:rsidR="004F6929" w:rsidRDefault="004F6929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tbl>
            <w:tblPr>
              <w:tblStyle w:val="a3"/>
              <w:tblW w:w="5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3"/>
              <w:gridCol w:w="1061"/>
              <w:gridCol w:w="933"/>
              <w:gridCol w:w="652"/>
              <w:gridCol w:w="1134"/>
              <w:gridCol w:w="907"/>
            </w:tblGrid>
            <w:tr w:rsidR="004F6929" w14:paraId="4CF3F8F1" w14:textId="77777777">
              <w:tc>
                <w:tcPr>
                  <w:tcW w:w="553" w:type="dxa"/>
                </w:tcPr>
                <w:p w14:paraId="0000004B" w14:textId="77777777" w:rsidR="004F6929" w:rsidRDefault="00000000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061" w:type="dxa"/>
                </w:tcPr>
                <w:p w14:paraId="0000004C" w14:textId="77777777" w:rsidR="004F6929" w:rsidRDefault="00000000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Value</w:t>
                  </w:r>
                </w:p>
              </w:tc>
              <w:tc>
                <w:tcPr>
                  <w:tcW w:w="933" w:type="dxa"/>
                </w:tcPr>
                <w:p w14:paraId="0000004D" w14:textId="77777777" w:rsidR="004F6929" w:rsidRDefault="0000000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Letter Value</w:t>
                  </w:r>
                </w:p>
              </w:tc>
              <w:tc>
                <w:tcPr>
                  <w:tcW w:w="652" w:type="dxa"/>
                </w:tcPr>
                <w:p w14:paraId="0000004E" w14:textId="77777777" w:rsidR="004F6929" w:rsidRDefault="00000000">
                  <w:r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134" w:type="dxa"/>
                </w:tcPr>
                <w:p w14:paraId="0000004F" w14:textId="77777777" w:rsidR="004F6929" w:rsidRDefault="00000000">
                  <w:r>
                    <w:rPr>
                      <w:b/>
                      <w:sz w:val="20"/>
                      <w:szCs w:val="20"/>
                    </w:rPr>
                    <w:t>Number Value</w:t>
                  </w:r>
                </w:p>
              </w:tc>
              <w:tc>
                <w:tcPr>
                  <w:tcW w:w="907" w:type="dxa"/>
                </w:tcPr>
                <w:p w14:paraId="00000050" w14:textId="77777777" w:rsidR="004F6929" w:rsidRDefault="00000000">
                  <w:r>
                    <w:rPr>
                      <w:b/>
                      <w:sz w:val="20"/>
                      <w:szCs w:val="20"/>
                    </w:rPr>
                    <w:t>Letter Value</w:t>
                  </w:r>
                </w:p>
              </w:tc>
            </w:tr>
            <w:tr w:rsidR="004F6929" w14:paraId="46A215C2" w14:textId="77777777">
              <w:tc>
                <w:tcPr>
                  <w:tcW w:w="553" w:type="dxa"/>
                </w:tcPr>
                <w:p w14:paraId="00000051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14:paraId="00000052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≥ 95</w:t>
                  </w:r>
                </w:p>
              </w:tc>
              <w:tc>
                <w:tcPr>
                  <w:tcW w:w="933" w:type="dxa"/>
                </w:tcPr>
                <w:p w14:paraId="00000053" w14:textId="77777777" w:rsidR="004F6929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652" w:type="dxa"/>
                </w:tcPr>
                <w:p w14:paraId="00000054" w14:textId="77777777" w:rsidR="004F6929" w:rsidRDefault="00000000"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00000055" w14:textId="77777777" w:rsidR="004F6929" w:rsidRDefault="00000000">
                  <w:r>
                    <w:rPr>
                      <w:sz w:val="20"/>
                      <w:szCs w:val="20"/>
                    </w:rPr>
                    <w:t>65-69.99</w:t>
                  </w:r>
                </w:p>
              </w:tc>
              <w:tc>
                <w:tcPr>
                  <w:tcW w:w="907" w:type="dxa"/>
                </w:tcPr>
                <w:p w14:paraId="00000056" w14:textId="77777777" w:rsidR="004F6929" w:rsidRDefault="00000000">
                  <w:r>
                    <w:rPr>
                      <w:sz w:val="20"/>
                      <w:szCs w:val="20"/>
                    </w:rPr>
                    <w:t>B/C</w:t>
                  </w:r>
                </w:p>
              </w:tc>
            </w:tr>
            <w:tr w:rsidR="004F6929" w14:paraId="53299602" w14:textId="77777777">
              <w:tc>
                <w:tcPr>
                  <w:tcW w:w="553" w:type="dxa"/>
                </w:tcPr>
                <w:p w14:paraId="00000057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1" w:type="dxa"/>
                </w:tcPr>
                <w:p w14:paraId="00000058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90-94.99</w:t>
                  </w:r>
                </w:p>
              </w:tc>
              <w:tc>
                <w:tcPr>
                  <w:tcW w:w="933" w:type="dxa"/>
                </w:tcPr>
                <w:p w14:paraId="00000059" w14:textId="77777777" w:rsidR="004F6929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652" w:type="dxa"/>
                </w:tcPr>
                <w:p w14:paraId="0000005A" w14:textId="77777777" w:rsidR="004F6929" w:rsidRDefault="00000000"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0000005B" w14:textId="77777777" w:rsidR="004F6929" w:rsidRDefault="00000000">
                  <w:r>
                    <w:rPr>
                      <w:sz w:val="20"/>
                      <w:szCs w:val="20"/>
                    </w:rPr>
                    <w:t>60-64.99</w:t>
                  </w:r>
                </w:p>
              </w:tc>
              <w:tc>
                <w:tcPr>
                  <w:tcW w:w="907" w:type="dxa"/>
                </w:tcPr>
                <w:p w14:paraId="0000005C" w14:textId="77777777" w:rsidR="004F6929" w:rsidRDefault="00000000">
                  <w:r>
                    <w:rPr>
                      <w:sz w:val="20"/>
                      <w:szCs w:val="20"/>
                    </w:rPr>
                    <w:t>C+</w:t>
                  </w:r>
                </w:p>
              </w:tc>
            </w:tr>
            <w:tr w:rsidR="004F6929" w14:paraId="7D6C9F18" w14:textId="77777777">
              <w:tc>
                <w:tcPr>
                  <w:tcW w:w="553" w:type="dxa"/>
                </w:tcPr>
                <w:p w14:paraId="0000005D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1" w:type="dxa"/>
                </w:tcPr>
                <w:p w14:paraId="0000005E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85-89.99</w:t>
                  </w:r>
                </w:p>
              </w:tc>
              <w:tc>
                <w:tcPr>
                  <w:tcW w:w="933" w:type="dxa"/>
                </w:tcPr>
                <w:p w14:paraId="0000005F" w14:textId="77777777" w:rsidR="004F6929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A/B</w:t>
                  </w:r>
                </w:p>
              </w:tc>
              <w:tc>
                <w:tcPr>
                  <w:tcW w:w="652" w:type="dxa"/>
                </w:tcPr>
                <w:p w14:paraId="00000060" w14:textId="77777777" w:rsidR="004F6929" w:rsidRDefault="00000000"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00000061" w14:textId="77777777" w:rsidR="004F6929" w:rsidRDefault="00000000">
                  <w:r>
                    <w:rPr>
                      <w:sz w:val="20"/>
                      <w:szCs w:val="20"/>
                    </w:rPr>
                    <w:t>55-59.99</w:t>
                  </w:r>
                </w:p>
              </w:tc>
              <w:tc>
                <w:tcPr>
                  <w:tcW w:w="907" w:type="dxa"/>
                </w:tcPr>
                <w:p w14:paraId="00000062" w14:textId="77777777" w:rsidR="004F6929" w:rsidRDefault="00000000">
                  <w:r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4F6929" w14:paraId="4B2049CA" w14:textId="77777777">
              <w:tc>
                <w:tcPr>
                  <w:tcW w:w="553" w:type="dxa"/>
                </w:tcPr>
                <w:p w14:paraId="00000063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1" w:type="dxa"/>
                </w:tcPr>
                <w:p w14:paraId="00000064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80-84.99</w:t>
                  </w:r>
                </w:p>
              </w:tc>
              <w:tc>
                <w:tcPr>
                  <w:tcW w:w="933" w:type="dxa"/>
                </w:tcPr>
                <w:p w14:paraId="00000065" w14:textId="77777777" w:rsidR="004F6929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652" w:type="dxa"/>
                </w:tcPr>
                <w:p w14:paraId="00000066" w14:textId="77777777" w:rsidR="004F6929" w:rsidRDefault="00000000"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00000067" w14:textId="77777777" w:rsidR="004F6929" w:rsidRDefault="00000000">
                  <w:r>
                    <w:rPr>
                      <w:sz w:val="20"/>
                      <w:szCs w:val="20"/>
                    </w:rPr>
                    <w:t>50-54.99</w:t>
                  </w:r>
                </w:p>
              </w:tc>
              <w:tc>
                <w:tcPr>
                  <w:tcW w:w="907" w:type="dxa"/>
                </w:tcPr>
                <w:p w14:paraId="00000068" w14:textId="77777777" w:rsidR="004F6929" w:rsidRDefault="00000000">
                  <w:r>
                    <w:rPr>
                      <w:sz w:val="20"/>
                      <w:szCs w:val="20"/>
                    </w:rPr>
                    <w:t>C-</w:t>
                  </w:r>
                </w:p>
              </w:tc>
            </w:tr>
            <w:tr w:rsidR="004F6929" w14:paraId="30BB9DC7" w14:textId="77777777">
              <w:tc>
                <w:tcPr>
                  <w:tcW w:w="553" w:type="dxa"/>
                </w:tcPr>
                <w:p w14:paraId="00000069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14:paraId="0000006A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75-79.99</w:t>
                  </w:r>
                </w:p>
              </w:tc>
              <w:tc>
                <w:tcPr>
                  <w:tcW w:w="933" w:type="dxa"/>
                </w:tcPr>
                <w:p w14:paraId="0000006B" w14:textId="77777777" w:rsidR="004F6929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652" w:type="dxa"/>
                </w:tcPr>
                <w:p w14:paraId="0000006C" w14:textId="77777777" w:rsidR="004F6929" w:rsidRDefault="00000000"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14:paraId="0000006D" w14:textId="77777777" w:rsidR="004F6929" w:rsidRDefault="00000000">
                  <w:r>
                    <w:rPr>
                      <w:sz w:val="20"/>
                      <w:szCs w:val="20"/>
                    </w:rPr>
                    <w:t>55-34.99</w:t>
                  </w:r>
                </w:p>
              </w:tc>
              <w:tc>
                <w:tcPr>
                  <w:tcW w:w="907" w:type="dxa"/>
                </w:tcPr>
                <w:p w14:paraId="0000006E" w14:textId="77777777" w:rsidR="004F6929" w:rsidRDefault="00000000">
                  <w:r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4F6929" w14:paraId="28A0BB81" w14:textId="77777777">
              <w:tc>
                <w:tcPr>
                  <w:tcW w:w="553" w:type="dxa"/>
                </w:tcPr>
                <w:p w14:paraId="0000006F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1" w:type="dxa"/>
                </w:tcPr>
                <w:p w14:paraId="00000070" w14:textId="77777777" w:rsidR="004F6929" w:rsidRDefault="0000000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70-74.99</w:t>
                  </w:r>
                </w:p>
              </w:tc>
              <w:tc>
                <w:tcPr>
                  <w:tcW w:w="933" w:type="dxa"/>
                </w:tcPr>
                <w:p w14:paraId="00000071" w14:textId="77777777" w:rsidR="004F6929" w:rsidRDefault="000000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652" w:type="dxa"/>
                </w:tcPr>
                <w:p w14:paraId="00000072" w14:textId="77777777" w:rsidR="004F6929" w:rsidRDefault="00000000"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00000073" w14:textId="77777777" w:rsidR="004F6929" w:rsidRDefault="00000000">
                  <w:r>
                    <w:rPr>
                      <w:sz w:val="20"/>
                      <w:szCs w:val="20"/>
                    </w:rPr>
                    <w:t>&lt;35</w:t>
                  </w:r>
                </w:p>
              </w:tc>
              <w:tc>
                <w:tcPr>
                  <w:tcW w:w="907" w:type="dxa"/>
                </w:tcPr>
                <w:p w14:paraId="00000074" w14:textId="77777777" w:rsidR="004F6929" w:rsidRDefault="00000000">
                  <w:r>
                    <w:rPr>
                      <w:sz w:val="20"/>
                      <w:szCs w:val="20"/>
                    </w:rPr>
                    <w:t>E</w:t>
                  </w:r>
                </w:p>
              </w:tc>
            </w:tr>
          </w:tbl>
          <w:p w14:paraId="00000075" w14:textId="77777777" w:rsidR="004F6929" w:rsidRDefault="004F6929">
            <w:pPr>
              <w:rPr>
                <w:color w:val="FF0000"/>
              </w:rPr>
            </w:pPr>
          </w:p>
          <w:p w14:paraId="00000076" w14:textId="77777777" w:rsidR="004F6929" w:rsidRDefault="004F6929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4F6929" w14:paraId="4D7C0746" w14:textId="77777777">
        <w:tc>
          <w:tcPr>
            <w:tcW w:w="3443" w:type="dxa"/>
          </w:tcPr>
          <w:p w14:paraId="00000077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Media employed</w:t>
            </w:r>
          </w:p>
        </w:tc>
        <w:tc>
          <w:tcPr>
            <w:tcW w:w="7189" w:type="dxa"/>
          </w:tcPr>
          <w:p w14:paraId="00000078" w14:textId="77777777" w:rsidR="004F6929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White-board, Lcd Projector, e-learning (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https://daring.uin-suka.ac.id/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4F6929" w14:paraId="2A2FF680" w14:textId="77777777">
        <w:tc>
          <w:tcPr>
            <w:tcW w:w="3443" w:type="dxa"/>
          </w:tcPr>
          <w:p w14:paraId="00000079" w14:textId="77777777" w:rsidR="004F6929" w:rsidRDefault="000000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Reading list</w:t>
            </w:r>
          </w:p>
        </w:tc>
        <w:tc>
          <w:tcPr>
            <w:tcW w:w="7189" w:type="dxa"/>
          </w:tcPr>
          <w:p w14:paraId="404BD9D9" w14:textId="77777777" w:rsidR="00573C7A" w:rsidRPr="00573C7A" w:rsidRDefault="00573C7A" w:rsidP="00D87986">
            <w:pPr>
              <w:spacing w:line="276" w:lineRule="auto"/>
              <w:ind w:left="277" w:hanging="283"/>
              <w:rPr>
                <w:color w:val="000000"/>
                <w:sz w:val="20"/>
                <w:szCs w:val="20"/>
              </w:rPr>
            </w:pPr>
            <w:r w:rsidRPr="00573C7A">
              <w:rPr>
                <w:color w:val="000000"/>
                <w:sz w:val="20"/>
                <w:szCs w:val="20"/>
              </w:rPr>
              <w:t>1.</w:t>
            </w:r>
            <w:r w:rsidRPr="00573C7A">
              <w:rPr>
                <w:color w:val="000000"/>
                <w:sz w:val="20"/>
                <w:szCs w:val="20"/>
              </w:rPr>
              <w:tab/>
              <w:t xml:space="preserve">Brady, J.E. 2005. Kimia Universitas Asas &amp; 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Struktur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 xml:space="preserve">. Jakarta: 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Binarupa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 xml:space="preserve"> Aksara</w:t>
            </w:r>
          </w:p>
          <w:p w14:paraId="38F13505" w14:textId="77777777" w:rsidR="00573C7A" w:rsidRPr="00573C7A" w:rsidRDefault="00573C7A" w:rsidP="00D87986">
            <w:pPr>
              <w:spacing w:line="276" w:lineRule="auto"/>
              <w:ind w:left="277" w:hanging="283"/>
              <w:rPr>
                <w:color w:val="000000"/>
                <w:sz w:val="20"/>
                <w:szCs w:val="20"/>
              </w:rPr>
            </w:pPr>
            <w:r w:rsidRPr="00573C7A">
              <w:rPr>
                <w:color w:val="000000"/>
                <w:sz w:val="20"/>
                <w:szCs w:val="20"/>
              </w:rPr>
              <w:t>2.</w:t>
            </w:r>
            <w:r w:rsidRPr="00573C7A">
              <w:rPr>
                <w:color w:val="000000"/>
                <w:sz w:val="20"/>
                <w:szCs w:val="20"/>
              </w:rPr>
              <w:tab/>
              <w:t>Chang, R. 1986. General Chemistry: The Essential Concepts. New York: McGraw-Hill College</w:t>
            </w:r>
          </w:p>
          <w:p w14:paraId="188BDCD5" w14:textId="77777777" w:rsidR="00573C7A" w:rsidRPr="00573C7A" w:rsidRDefault="00573C7A" w:rsidP="00D87986">
            <w:pPr>
              <w:spacing w:line="276" w:lineRule="auto"/>
              <w:ind w:left="277" w:hanging="283"/>
              <w:rPr>
                <w:color w:val="000000"/>
                <w:sz w:val="20"/>
                <w:szCs w:val="20"/>
              </w:rPr>
            </w:pPr>
            <w:r w:rsidRPr="00573C7A">
              <w:rPr>
                <w:color w:val="000000"/>
                <w:sz w:val="20"/>
                <w:szCs w:val="20"/>
              </w:rPr>
              <w:t>3.</w:t>
            </w:r>
            <w:r w:rsidRPr="00573C7A">
              <w:rPr>
                <w:color w:val="000000"/>
                <w:sz w:val="20"/>
                <w:szCs w:val="20"/>
              </w:rPr>
              <w:tab/>
              <w:t xml:space="preserve">Fleming, I. 1997. Orbital Frontier dan 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Reaksi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 xml:space="preserve"> Kimia 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Organik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 xml:space="preserve">. Yogyakarta: Gadjah 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Mada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 xml:space="preserve"> University Press</w:t>
            </w:r>
          </w:p>
          <w:p w14:paraId="48A38CF4" w14:textId="77777777" w:rsidR="00573C7A" w:rsidRPr="00573C7A" w:rsidRDefault="00573C7A" w:rsidP="00D87986">
            <w:pPr>
              <w:spacing w:line="276" w:lineRule="auto"/>
              <w:ind w:left="277" w:hanging="283"/>
              <w:rPr>
                <w:color w:val="000000"/>
                <w:sz w:val="20"/>
                <w:szCs w:val="20"/>
              </w:rPr>
            </w:pPr>
            <w:r w:rsidRPr="00573C7A">
              <w:rPr>
                <w:color w:val="000000"/>
                <w:sz w:val="20"/>
                <w:szCs w:val="20"/>
              </w:rPr>
              <w:t>4.</w:t>
            </w:r>
            <w:r w:rsidRPr="00573C7A">
              <w:rPr>
                <w:color w:val="000000"/>
                <w:sz w:val="20"/>
                <w:szCs w:val="20"/>
              </w:rPr>
              <w:tab/>
              <w:t xml:space="preserve">Yahya, U. 2001. 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Ikatan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 xml:space="preserve"> Kimia (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Buku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 xml:space="preserve"> Ajar). Yogyakarta: 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Jurusan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 xml:space="preserve"> Kimia FMIPA UGM</w:t>
            </w:r>
          </w:p>
          <w:p w14:paraId="00000084" w14:textId="4563419C" w:rsidR="004F6929" w:rsidRDefault="00573C7A" w:rsidP="00D87986">
            <w:pPr>
              <w:spacing w:line="276" w:lineRule="auto"/>
              <w:ind w:left="277" w:hanging="283"/>
              <w:rPr>
                <w:color w:val="000000"/>
                <w:sz w:val="20"/>
                <w:szCs w:val="20"/>
              </w:rPr>
            </w:pPr>
            <w:r w:rsidRPr="00573C7A">
              <w:rPr>
                <w:color w:val="000000"/>
                <w:sz w:val="20"/>
                <w:szCs w:val="20"/>
              </w:rPr>
              <w:t>5.</w:t>
            </w:r>
            <w:r w:rsidRPr="00573C7A">
              <w:rPr>
                <w:color w:val="000000"/>
                <w:sz w:val="20"/>
                <w:szCs w:val="20"/>
              </w:rPr>
              <w:tab/>
              <w:t xml:space="preserve">Cotton, F.A., Wilkinson, G., </w:t>
            </w:r>
            <w:proofErr w:type="spellStart"/>
            <w:r w:rsidRPr="00573C7A">
              <w:rPr>
                <w:color w:val="000000"/>
                <w:sz w:val="20"/>
                <w:szCs w:val="20"/>
              </w:rPr>
              <w:t>Gaus</w:t>
            </w:r>
            <w:proofErr w:type="spellEnd"/>
            <w:r w:rsidRPr="00573C7A">
              <w:rPr>
                <w:color w:val="000000"/>
                <w:sz w:val="20"/>
                <w:szCs w:val="20"/>
              </w:rPr>
              <w:t>, P.G.1995. Basic Inorganic Chemistry (e-book). New York: John Wiley &amp; Sons</w:t>
            </w:r>
          </w:p>
        </w:tc>
      </w:tr>
    </w:tbl>
    <w:p w14:paraId="00000085" w14:textId="77777777" w:rsidR="004F6929" w:rsidRDefault="004F6929">
      <w:pPr>
        <w:spacing w:after="0" w:line="240" w:lineRule="auto"/>
        <w:ind w:left="-993"/>
        <w:rPr>
          <w:sz w:val="18"/>
          <w:szCs w:val="18"/>
        </w:rPr>
      </w:pPr>
    </w:p>
    <w:p w14:paraId="0000008F" w14:textId="77777777" w:rsidR="004F6929" w:rsidRDefault="004F6929">
      <w:pPr>
        <w:spacing w:after="0" w:line="240" w:lineRule="auto"/>
        <w:ind w:left="-993"/>
        <w:jc w:val="center"/>
        <w:rPr>
          <w:b/>
          <w:sz w:val="20"/>
          <w:szCs w:val="20"/>
        </w:rPr>
      </w:pPr>
    </w:p>
    <w:p w14:paraId="00000090" w14:textId="77777777" w:rsidR="004F6929" w:rsidRDefault="00000000">
      <w:pPr>
        <w:spacing w:after="0" w:line="240" w:lineRule="auto"/>
        <w:ind w:left="-9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PLO and CO Mapping</w:t>
      </w:r>
    </w:p>
    <w:p w14:paraId="00000091" w14:textId="77777777" w:rsidR="004F6929" w:rsidRDefault="004F6929">
      <w:pPr>
        <w:spacing w:after="0" w:line="240" w:lineRule="auto"/>
        <w:ind w:left="-993"/>
        <w:jc w:val="center"/>
        <w:rPr>
          <w:b/>
          <w:sz w:val="20"/>
          <w:szCs w:val="20"/>
        </w:rPr>
      </w:pPr>
    </w:p>
    <w:tbl>
      <w:tblPr>
        <w:tblStyle w:val="a4"/>
        <w:tblW w:w="9777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"/>
        <w:gridCol w:w="996"/>
        <w:gridCol w:w="996"/>
        <w:gridCol w:w="996"/>
        <w:gridCol w:w="996"/>
        <w:gridCol w:w="996"/>
        <w:gridCol w:w="996"/>
        <w:gridCol w:w="887"/>
        <w:gridCol w:w="993"/>
        <w:gridCol w:w="992"/>
      </w:tblGrid>
      <w:tr w:rsidR="009E1625" w14:paraId="0D105FD3" w14:textId="77777777" w:rsidTr="009E1625">
        <w:tc>
          <w:tcPr>
            <w:tcW w:w="929" w:type="dxa"/>
          </w:tcPr>
          <w:p w14:paraId="00000092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93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1</w:t>
            </w:r>
          </w:p>
        </w:tc>
        <w:tc>
          <w:tcPr>
            <w:tcW w:w="996" w:type="dxa"/>
          </w:tcPr>
          <w:p w14:paraId="00000094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2</w:t>
            </w:r>
          </w:p>
        </w:tc>
        <w:tc>
          <w:tcPr>
            <w:tcW w:w="996" w:type="dxa"/>
          </w:tcPr>
          <w:p w14:paraId="00000095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3</w:t>
            </w:r>
          </w:p>
        </w:tc>
        <w:tc>
          <w:tcPr>
            <w:tcW w:w="996" w:type="dxa"/>
          </w:tcPr>
          <w:p w14:paraId="00000096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4</w:t>
            </w:r>
          </w:p>
        </w:tc>
        <w:tc>
          <w:tcPr>
            <w:tcW w:w="996" w:type="dxa"/>
          </w:tcPr>
          <w:p w14:paraId="00000097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5</w:t>
            </w:r>
          </w:p>
        </w:tc>
        <w:tc>
          <w:tcPr>
            <w:tcW w:w="996" w:type="dxa"/>
          </w:tcPr>
          <w:p w14:paraId="00000098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6</w:t>
            </w:r>
          </w:p>
        </w:tc>
        <w:tc>
          <w:tcPr>
            <w:tcW w:w="887" w:type="dxa"/>
          </w:tcPr>
          <w:p w14:paraId="00000099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7</w:t>
            </w:r>
          </w:p>
        </w:tc>
        <w:tc>
          <w:tcPr>
            <w:tcW w:w="993" w:type="dxa"/>
          </w:tcPr>
          <w:p w14:paraId="0000009A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8</w:t>
            </w:r>
          </w:p>
        </w:tc>
        <w:tc>
          <w:tcPr>
            <w:tcW w:w="992" w:type="dxa"/>
          </w:tcPr>
          <w:p w14:paraId="0000009B" w14:textId="77777777" w:rsidR="009E1625" w:rsidRDefault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9</w:t>
            </w:r>
          </w:p>
        </w:tc>
      </w:tr>
      <w:tr w:rsidR="009E1625" w14:paraId="4838D487" w14:textId="77777777" w:rsidTr="009E1625">
        <w:tc>
          <w:tcPr>
            <w:tcW w:w="929" w:type="dxa"/>
          </w:tcPr>
          <w:p w14:paraId="0000009D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1</w:t>
            </w:r>
          </w:p>
        </w:tc>
        <w:tc>
          <w:tcPr>
            <w:tcW w:w="996" w:type="dxa"/>
          </w:tcPr>
          <w:p w14:paraId="0000009E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9F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A0" w14:textId="7D29CD36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996" w:type="dxa"/>
          </w:tcPr>
          <w:p w14:paraId="000000A1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996" w:type="dxa"/>
          </w:tcPr>
          <w:p w14:paraId="000000A2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A3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000000A4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00000A5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000A6" w14:textId="7B561DAF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25" w14:paraId="473E25B2" w14:textId="77777777" w:rsidTr="009E1625">
        <w:tc>
          <w:tcPr>
            <w:tcW w:w="929" w:type="dxa"/>
          </w:tcPr>
          <w:p w14:paraId="000000A8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2</w:t>
            </w:r>
          </w:p>
        </w:tc>
        <w:tc>
          <w:tcPr>
            <w:tcW w:w="996" w:type="dxa"/>
          </w:tcPr>
          <w:p w14:paraId="000000A9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AA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AB" w14:textId="47B289ED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996" w:type="dxa"/>
          </w:tcPr>
          <w:p w14:paraId="000000AC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996" w:type="dxa"/>
          </w:tcPr>
          <w:p w14:paraId="000000AD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AE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000000AF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00000B0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000B1" w14:textId="31BDB6F0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25" w14:paraId="3638F1A9" w14:textId="77777777" w:rsidTr="009E1625">
        <w:tc>
          <w:tcPr>
            <w:tcW w:w="929" w:type="dxa"/>
          </w:tcPr>
          <w:p w14:paraId="000000B3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3</w:t>
            </w:r>
          </w:p>
        </w:tc>
        <w:tc>
          <w:tcPr>
            <w:tcW w:w="996" w:type="dxa"/>
          </w:tcPr>
          <w:p w14:paraId="000000B4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B5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B6" w14:textId="276225F0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996" w:type="dxa"/>
          </w:tcPr>
          <w:p w14:paraId="000000B7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996" w:type="dxa"/>
          </w:tcPr>
          <w:p w14:paraId="000000B8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000B9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000000BA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00000BB" w14:textId="77777777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000BC" w14:textId="561FF279" w:rsidR="009E1625" w:rsidRDefault="009E1625" w:rsidP="009E162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0000BE" w14:textId="77777777" w:rsidR="004F6929" w:rsidRDefault="004F6929">
      <w:pPr>
        <w:spacing w:after="0" w:line="240" w:lineRule="auto"/>
        <w:ind w:left="-993"/>
        <w:jc w:val="center"/>
        <w:rPr>
          <w:b/>
          <w:sz w:val="20"/>
          <w:szCs w:val="20"/>
        </w:rPr>
      </w:pPr>
    </w:p>
    <w:p w14:paraId="000000BF" w14:textId="77777777" w:rsidR="004F6929" w:rsidRDefault="004F6929">
      <w:pPr>
        <w:spacing w:after="0" w:line="240" w:lineRule="auto"/>
        <w:ind w:left="-993"/>
        <w:jc w:val="center"/>
        <w:rPr>
          <w:rFonts w:ascii="Century Schoolbook" w:eastAsia="Century Schoolbook" w:hAnsi="Century Schoolbook" w:cs="Century Schoolbook"/>
          <w:b/>
          <w:sz w:val="20"/>
          <w:szCs w:val="20"/>
        </w:rPr>
      </w:pPr>
    </w:p>
    <w:sectPr w:rsidR="004F6929"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125B" w14:textId="77777777" w:rsidR="00750C82" w:rsidRDefault="00750C82">
      <w:pPr>
        <w:spacing w:after="0" w:line="240" w:lineRule="auto"/>
      </w:pPr>
      <w:r>
        <w:separator/>
      </w:r>
    </w:p>
  </w:endnote>
  <w:endnote w:type="continuationSeparator" w:id="0">
    <w:p w14:paraId="5B0036DB" w14:textId="77777777" w:rsidR="00750C82" w:rsidRDefault="0075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DFA" w14:textId="77777777" w:rsidR="00750C82" w:rsidRDefault="00750C82">
      <w:pPr>
        <w:spacing w:after="0" w:line="240" w:lineRule="auto"/>
      </w:pPr>
      <w:r>
        <w:separator/>
      </w:r>
    </w:p>
  </w:footnote>
  <w:footnote w:type="continuationSeparator" w:id="0">
    <w:p w14:paraId="2788427E" w14:textId="77777777" w:rsidR="00750C82" w:rsidRDefault="0075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0" w14:textId="77777777" w:rsidR="004F6929" w:rsidRDefault="004F692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Schoolbook" w:eastAsia="Century Schoolbook" w:hAnsi="Century Schoolbook" w:cs="Century Schoolbook"/>
        <w:b/>
        <w:sz w:val="20"/>
        <w:szCs w:val="20"/>
      </w:rPr>
    </w:pPr>
  </w:p>
  <w:tbl>
    <w:tblPr>
      <w:tblStyle w:val="a5"/>
      <w:tblW w:w="10620" w:type="dxa"/>
      <w:tblInd w:w="-8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790"/>
      <w:gridCol w:w="7830"/>
    </w:tblGrid>
    <w:tr w:rsidR="004F6929" w14:paraId="4F2089AE" w14:textId="77777777">
      <w:tc>
        <w:tcPr>
          <w:tcW w:w="2790" w:type="dxa"/>
        </w:tcPr>
        <w:p w14:paraId="000000C1" w14:textId="77777777" w:rsidR="004F692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374F5CB" wp14:editId="5906308E">
                <wp:simplePos x="0" y="0"/>
                <wp:positionH relativeFrom="column">
                  <wp:posOffset>503436</wp:posOffset>
                </wp:positionH>
                <wp:positionV relativeFrom="paragraph">
                  <wp:posOffset>-2141</wp:posOffset>
                </wp:positionV>
                <wp:extent cx="881709" cy="869113"/>
                <wp:effectExtent l="0" t="0" r="0" b="0"/>
                <wp:wrapNone/>
                <wp:docPr id="1" name="image1.png" descr="A blue circle with white text and a gold leaf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blue circle with white text and a gold leaf&#10;&#10;Description automatically generated"/>
                        <pic:cNvPicPr preferRelativeResize="0"/>
                      </pic:nvPicPr>
                      <pic:blipFill>
                        <a:blip r:embed="rId1"/>
                        <a:srcRect r="720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709" cy="8691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0" w:type="dxa"/>
        </w:tcPr>
        <w:p w14:paraId="000000C2" w14:textId="77777777" w:rsidR="004F692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250"/>
            <w:rPr>
              <w:color w:val="000000"/>
            </w:rPr>
          </w:pPr>
          <w:r>
            <w:rPr>
              <w:color w:val="000000"/>
              <w:sz w:val="36"/>
              <w:szCs w:val="36"/>
              <w:highlight w:val="white"/>
            </w:rPr>
            <w:t>UIN SUNAN KALIJAGA YOGYAKARTA</w:t>
          </w:r>
          <w:r>
            <w:rPr>
              <w:color w:val="000000"/>
              <w:sz w:val="21"/>
              <w:szCs w:val="21"/>
            </w:rPr>
            <w:br/>
          </w:r>
          <w:r>
            <w:rPr>
              <w:color w:val="000000"/>
              <w:sz w:val="28"/>
              <w:szCs w:val="28"/>
              <w:highlight w:val="white"/>
            </w:rPr>
            <w:t>FACULTY OF SCIENCE AND TECHNOLOGY</w:t>
          </w:r>
          <w:r>
            <w:rPr>
              <w:color w:val="000000"/>
              <w:sz w:val="21"/>
              <w:szCs w:val="21"/>
            </w:rPr>
            <w:br/>
          </w:r>
          <w:r>
            <w:rPr>
              <w:i/>
              <w:color w:val="000000"/>
            </w:rPr>
            <w:t xml:space="preserve">Jl. </w:t>
          </w:r>
          <w:proofErr w:type="spellStart"/>
          <w:r>
            <w:rPr>
              <w:i/>
              <w:color w:val="000000"/>
            </w:rPr>
            <w:t>Marsda</w:t>
          </w:r>
          <w:proofErr w:type="spellEnd"/>
          <w:r>
            <w:rPr>
              <w:i/>
              <w:color w:val="000000"/>
            </w:rPr>
            <w:t xml:space="preserve"> </w:t>
          </w:r>
          <w:proofErr w:type="spellStart"/>
          <w:r>
            <w:rPr>
              <w:i/>
              <w:color w:val="000000"/>
            </w:rPr>
            <w:t>Adisucipto</w:t>
          </w:r>
          <w:proofErr w:type="spellEnd"/>
          <w:r>
            <w:rPr>
              <w:i/>
              <w:color w:val="000000"/>
            </w:rPr>
            <w:t xml:space="preserve"> Yogyakarta 55281, Telp:+62274519739, Fax:+62274540971, </w:t>
          </w:r>
          <w:hyperlink r:id="rId2">
            <w:r>
              <w:rPr>
                <w:i/>
                <w:color w:val="0000FF"/>
                <w:u w:val="single"/>
              </w:rPr>
              <w:t>E-mail:</w:t>
            </w:r>
          </w:hyperlink>
          <w:r>
            <w:rPr>
              <w:i/>
              <w:color w:val="000000"/>
            </w:rPr>
            <w:t xml:space="preserve"> fst@</w:t>
          </w:r>
          <w:r>
            <w:rPr>
              <w:color w:val="000000"/>
            </w:rPr>
            <w:t>uin-suka.ac.id</w:t>
          </w:r>
          <w:r>
            <w:rPr>
              <w:i/>
              <w:color w:val="000000"/>
            </w:rPr>
            <w:t xml:space="preserve">, website: </w:t>
          </w:r>
          <w:hyperlink r:id="rId3">
            <w:r>
              <w:rPr>
                <w:i/>
                <w:color w:val="0000FF"/>
                <w:u w:val="single"/>
              </w:rPr>
              <w:t>http://saintek.uin-suka.ac.id</w:t>
            </w:r>
          </w:hyperlink>
          <w:r>
            <w:rPr>
              <w:i/>
              <w:color w:val="000000"/>
            </w:rPr>
            <w:t>/</w:t>
          </w:r>
        </w:p>
      </w:tc>
    </w:tr>
  </w:tbl>
  <w:p w14:paraId="000000C3" w14:textId="77777777" w:rsidR="004F6929" w:rsidRDefault="004F69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806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C25B5"/>
    <w:multiLevelType w:val="multilevel"/>
    <w:tmpl w:val="5D2C25B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1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29"/>
    <w:rsid w:val="00084285"/>
    <w:rsid w:val="003B7000"/>
    <w:rsid w:val="003F7E05"/>
    <w:rsid w:val="004F6929"/>
    <w:rsid w:val="00573C7A"/>
    <w:rsid w:val="00655679"/>
    <w:rsid w:val="00750C82"/>
    <w:rsid w:val="00905A7C"/>
    <w:rsid w:val="009E1625"/>
    <w:rsid w:val="00D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C2EC"/>
  <w15:docId w15:val="{1E2385C1-9FCB-43B8-9D6B-536BA767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C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ring.uin-suka.ac.i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imia.uin-suka.ac.id/" TargetMode="External"/><Relationship Id="rId4" Type="http://schemas.openxmlformats.org/officeDocument/2006/relationships/styles" Target="styles.xml"/><Relationship Id="rId9" Type="http://schemas.openxmlformats.org/officeDocument/2006/relationships/hyperlink" Target="mailto:kimia@uin-suka.ac.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aintek.uin-suka.ac.id" TargetMode="External"/><Relationship Id="rId2" Type="http://schemas.openxmlformats.org/officeDocument/2006/relationships/hyperlink" Target="http://www.uin-suk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1DgT3RWZ7A3PwdVOrR1IxSK5w==">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EA0957-3F4A-4475-A039-F6B41C1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DHEMI</dc:creator>
  <cp:lastModifiedBy>Priyagung Dhemi</cp:lastModifiedBy>
  <cp:revision>2</cp:revision>
  <dcterms:created xsi:type="dcterms:W3CDTF">2023-12-12T07:37:00Z</dcterms:created>
  <dcterms:modified xsi:type="dcterms:W3CDTF">2023-12-12T07:37:00Z</dcterms:modified>
</cp:coreProperties>
</file>